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1B2C" w:rsidRPr="00665A61" w:rsidRDefault="00031B2C" w:rsidP="00120ACB">
      <w:pPr>
        <w:spacing w:before="100" w:beforeAutospacing="1" w:after="100" w:afterAutospacing="1" w:line="240" w:lineRule="auto"/>
        <w:jc w:val="both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</w:pPr>
      <w:r w:rsidRPr="00665A61">
        <w:rPr>
          <w:rFonts w:ascii="Verdana" w:eastAsia="Times New Roman" w:hAnsi="Verdana" w:cs="Times New Roman"/>
          <w:b/>
          <w:bCs/>
          <w:sz w:val="20"/>
          <w:szCs w:val="20"/>
          <w:lang w:eastAsia="hu-HU"/>
        </w:rPr>
        <w:t>A Balaton áttekintő térképe és települései</w:t>
      </w:r>
    </w:p>
    <w:p w:rsidR="00031B2C" w:rsidRPr="00665A61" w:rsidRDefault="00031B2C" w:rsidP="00120AC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665A61">
        <w:rPr>
          <w:rFonts w:ascii="Verdana" w:eastAsia="Times New Roman" w:hAnsi="Verdana" w:cs="Times New Roman"/>
          <w:noProof/>
          <w:color w:val="0000FF"/>
          <w:sz w:val="20"/>
          <w:szCs w:val="20"/>
          <w:lang w:eastAsia="hu-HU"/>
        </w:rPr>
        <w:drawing>
          <wp:inline distT="0" distB="0" distL="0" distR="0">
            <wp:extent cx="5638800" cy="1952625"/>
            <wp:effectExtent l="0" t="0" r="0" b="9525"/>
            <wp:docPr id="1" name="Kép 1" descr="http://vpf.vizugy.hu/uploads/kdtvizig/tavaink/balaton/BalatonSmall.gif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vpf.vizugy.hu/uploads/kdtvizig/tavaink/balaton/BalatonSmall.gif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69"/>
        <w:gridCol w:w="706"/>
        <w:gridCol w:w="2046"/>
        <w:gridCol w:w="692"/>
        <w:gridCol w:w="2211"/>
        <w:gridCol w:w="707"/>
      </w:tblGrid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Település neve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Helye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Település neve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Helye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Település neve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Helye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Ábrahámhegy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Balatonföldvár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Csopak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Alsóörs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Balatonfüred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E, F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Fonyód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Aszófő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Balatonfűzfő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Gyenesdiás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Badacsony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Balatongyörök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 1,2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Keszthely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Badacsonyörs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1,2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Balatonkenese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Örvényes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Badacsonytomaj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1,2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Balatonkeresztúr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1,2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proofErr w:type="spell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Pálköve</w:t>
            </w:r>
            <w:proofErr w:type="spell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</w:t>
            </w:r>
            <w:proofErr w:type="gram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( Kővágóörs</w:t>
            </w:r>
            <w:proofErr w:type="gram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1,2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Badacsonytördemic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</w:t>
            </w:r>
            <w:proofErr w:type="gram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,C</w:t>
            </w:r>
            <w:proofErr w:type="gram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Balatonlelle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Paloznak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Balatonakali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Balatonmáriafürdő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Révfülöp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Balatonakarattya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G, H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Balatonrendes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Siófok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</w:t>
            </w:r>
            <w:proofErr w:type="gram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,G</w:t>
            </w:r>
            <w:proofErr w:type="gram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proofErr w:type="spell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Balatonaliga</w:t>
            </w:r>
            <w:proofErr w:type="spell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(B.világos)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G, H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Balatonszárszó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Szántód </w:t>
            </w:r>
            <w:proofErr w:type="gramStart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( Zamárdi</w:t>
            </w:r>
            <w:proofErr w:type="gramEnd"/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Balatonalmádi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F, G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Balatonszemes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Szigliget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Balatonberény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Balatonszentgyörgy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Tihany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1,2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Balatonboglár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C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Balatonszepezd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Vonyarcvashegy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1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Balatonederics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Balatonudvari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E 1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Zamárdi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F 2</w:t>
            </w:r>
          </w:p>
        </w:tc>
      </w:tr>
      <w:tr w:rsidR="00031B2C" w:rsidRPr="00665A61" w:rsidTr="00031B2C">
        <w:trPr>
          <w:tblCellSpacing w:w="15" w:type="dxa"/>
        </w:trPr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Balatonfenyves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Balatonvilágos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G 2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Zánka</w:t>
            </w:r>
          </w:p>
        </w:tc>
        <w:tc>
          <w:tcPr>
            <w:tcW w:w="0" w:type="auto"/>
            <w:vAlign w:val="center"/>
            <w:hideMark/>
          </w:tcPr>
          <w:p w:rsidR="00031B2C" w:rsidRPr="00665A61" w:rsidRDefault="00031B2C" w:rsidP="00120ACB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665A61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 1</w:t>
            </w:r>
          </w:p>
        </w:tc>
      </w:tr>
    </w:tbl>
    <w:p w:rsidR="00665A61" w:rsidRDefault="00665A61" w:rsidP="00120ACB">
      <w:pPr>
        <w:spacing w:after="0" w:line="240" w:lineRule="auto"/>
        <w:jc w:val="both"/>
      </w:pPr>
    </w:p>
    <w:p w:rsidR="00031B2C" w:rsidRDefault="00031B2C" w:rsidP="00120ACB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 w:rsidRPr="00665A61">
        <w:rPr>
          <w:rFonts w:ascii="Verdana" w:hAnsi="Verdana"/>
          <w:b/>
          <w:sz w:val="20"/>
          <w:szCs w:val="20"/>
        </w:rPr>
        <w:t>A Balaton természetföldrajzi leírása</w:t>
      </w:r>
    </w:p>
    <w:p w:rsidR="00665A61" w:rsidRPr="00665A61" w:rsidRDefault="00665A61" w:rsidP="00120ACB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665A61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t>A Balaton hazánk nyugati részén, a Dunántúl közepén fekszik. A tó, területét illetően Közép-Európa legnagyobb tava. Földtörténeti keletkezését tekintve viszonylag "fiatal" képződmény, kora 18-22 ezer évre becsülhető.</w:t>
      </w:r>
    </w:p>
    <w:p w:rsidR="00120ACB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br/>
        <w:t>Fel</w:t>
      </w:r>
      <w:r w:rsidR="00120ACB">
        <w:rPr>
          <w:rFonts w:ascii="Verdana" w:hAnsi="Verdana"/>
          <w:sz w:val="20"/>
          <w:szCs w:val="20"/>
        </w:rPr>
        <w:t>ülete kereken 600 km2, hossza 75 km, átlagos szélessége 8</w:t>
      </w:r>
      <w:r w:rsidRPr="00665A61">
        <w:rPr>
          <w:rFonts w:ascii="Verdana" w:hAnsi="Verdana"/>
          <w:sz w:val="20"/>
          <w:szCs w:val="20"/>
        </w:rPr>
        <w:t xml:space="preserve"> km. Víztömege mintegy </w:t>
      </w:r>
    </w:p>
    <w:p w:rsidR="00031B2C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t>2 milliárd m3,</w:t>
      </w:r>
      <w:r w:rsidR="00120ACB">
        <w:rPr>
          <w:rFonts w:ascii="Verdana" w:hAnsi="Verdana"/>
          <w:sz w:val="20"/>
          <w:szCs w:val="20"/>
        </w:rPr>
        <w:t xml:space="preserve"> átlagos mélysége 3,5</w:t>
      </w:r>
      <w:r w:rsidRPr="00665A61">
        <w:rPr>
          <w:rFonts w:ascii="Verdana" w:hAnsi="Verdana"/>
          <w:sz w:val="20"/>
          <w:szCs w:val="20"/>
        </w:rPr>
        <w:t xml:space="preserve"> m.</w:t>
      </w:r>
    </w:p>
    <w:p w:rsidR="00665A61" w:rsidRPr="00665A61" w:rsidRDefault="00665A61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665A61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t xml:space="preserve">A tó és környéke páratlan természeti kincs, hazánk </w:t>
      </w:r>
      <w:proofErr w:type="spellStart"/>
      <w:r w:rsidRPr="00665A61">
        <w:rPr>
          <w:rFonts w:ascii="Verdana" w:hAnsi="Verdana"/>
          <w:sz w:val="20"/>
          <w:szCs w:val="20"/>
        </w:rPr>
        <w:t>legkiegyensúlyozottabb</w:t>
      </w:r>
      <w:proofErr w:type="spellEnd"/>
      <w:r w:rsidRPr="00665A61">
        <w:rPr>
          <w:rFonts w:ascii="Verdana" w:hAnsi="Verdana"/>
          <w:sz w:val="20"/>
          <w:szCs w:val="20"/>
        </w:rPr>
        <w:t xml:space="preserve"> éghajlatú és időjárású területén fekszik. A napsütéses órák száma évente a 2000 órát is meghaladja. A Bakony és az Alpok közelségének köszönhetően az ország legtisztább levegőjű területe.</w:t>
      </w:r>
    </w:p>
    <w:p w:rsidR="00031B2C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br/>
        <w:t xml:space="preserve">Vize selymes, lágy, oxigénben dús, </w:t>
      </w:r>
      <w:proofErr w:type="spellStart"/>
      <w:r w:rsidRPr="00665A61">
        <w:rPr>
          <w:rFonts w:ascii="Verdana" w:hAnsi="Verdana"/>
          <w:sz w:val="20"/>
          <w:szCs w:val="20"/>
        </w:rPr>
        <w:t>Ca</w:t>
      </w:r>
      <w:proofErr w:type="spellEnd"/>
      <w:r w:rsidRPr="00665A61">
        <w:rPr>
          <w:rFonts w:ascii="Verdana" w:hAnsi="Verdana"/>
          <w:sz w:val="20"/>
          <w:szCs w:val="20"/>
        </w:rPr>
        <w:t>, Mg hidrokarbonátos. A víz hőmérséklete sekély mélysége folytán gyorsan</w:t>
      </w:r>
      <w:r w:rsidR="00120ACB">
        <w:rPr>
          <w:rFonts w:ascii="Verdana" w:hAnsi="Verdana"/>
          <w:sz w:val="20"/>
          <w:szCs w:val="20"/>
        </w:rPr>
        <w:t xml:space="preserve"> követi a levegő hőmérsékletét.</w:t>
      </w:r>
    </w:p>
    <w:p w:rsidR="00665A61" w:rsidRPr="00665A61" w:rsidRDefault="00665A61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031B2C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t>Partvonalának hossza - beleértve a kikötőket és a mólókat - kereken 235 km.</w:t>
      </w:r>
      <w:r w:rsidRPr="00665A61">
        <w:rPr>
          <w:rFonts w:ascii="Verdana" w:hAnsi="Verdana"/>
          <w:sz w:val="20"/>
          <w:szCs w:val="20"/>
        </w:rPr>
        <w:br/>
        <w:t>Vízgyűjtő területe 5775 km2.</w:t>
      </w:r>
    </w:p>
    <w:p w:rsidR="00665A61" w:rsidRPr="00665A61" w:rsidRDefault="00665A61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665A61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lastRenderedPageBreak/>
        <w:t>Fő tápláló vízfolyása a nyugati oldalon beömlő Zala, melynek vízgyűjtő területe a teljes vízgyűjtő terület 45%-</w:t>
      </w:r>
      <w:proofErr w:type="gramStart"/>
      <w:r w:rsidRPr="00665A61">
        <w:rPr>
          <w:rFonts w:ascii="Verdana" w:hAnsi="Verdana"/>
          <w:sz w:val="20"/>
          <w:szCs w:val="20"/>
        </w:rPr>
        <w:t>a.</w:t>
      </w:r>
      <w:proofErr w:type="gramEnd"/>
      <w:r w:rsidRPr="00665A61">
        <w:rPr>
          <w:rFonts w:ascii="Verdana" w:hAnsi="Verdana"/>
          <w:sz w:val="20"/>
          <w:szCs w:val="20"/>
        </w:rPr>
        <w:t xml:space="preserve"> A tó vízfeleslegének levezetése a siófoki zsil</w:t>
      </w:r>
      <w:r w:rsidR="00120ACB">
        <w:rPr>
          <w:rFonts w:ascii="Verdana" w:hAnsi="Verdana"/>
          <w:sz w:val="20"/>
          <w:szCs w:val="20"/>
        </w:rPr>
        <w:t xml:space="preserve">ipen, a Sió-csatornán </w:t>
      </w:r>
      <w:proofErr w:type="gramStart"/>
      <w:r w:rsidR="00120ACB">
        <w:rPr>
          <w:rFonts w:ascii="Verdana" w:hAnsi="Verdana"/>
          <w:sz w:val="20"/>
          <w:szCs w:val="20"/>
        </w:rPr>
        <w:t>keresztül történik</w:t>
      </w:r>
      <w:proofErr w:type="gramEnd"/>
      <w:r w:rsidR="00120ACB">
        <w:rPr>
          <w:rFonts w:ascii="Verdana" w:hAnsi="Verdana"/>
          <w:sz w:val="20"/>
          <w:szCs w:val="20"/>
        </w:rPr>
        <w:t>.</w:t>
      </w:r>
    </w:p>
    <w:p w:rsidR="00120ACB" w:rsidRPr="00665A61" w:rsidRDefault="00120ACB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031B2C" w:rsidRPr="00665A61" w:rsidRDefault="00031B2C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665A61">
        <w:rPr>
          <w:rFonts w:ascii="Verdana" w:hAnsi="Verdana"/>
          <w:sz w:val="20"/>
          <w:szCs w:val="20"/>
        </w:rPr>
        <w:t>A</w:t>
      </w:r>
      <w:r w:rsidR="00665A61">
        <w:rPr>
          <w:rFonts w:ascii="Verdana" w:hAnsi="Verdana"/>
          <w:sz w:val="20"/>
          <w:szCs w:val="20"/>
        </w:rPr>
        <w:t>z éghajlatváltozás következményeként a</w:t>
      </w:r>
      <w:r w:rsidRPr="00665A61">
        <w:rPr>
          <w:rFonts w:ascii="Verdana" w:hAnsi="Verdana"/>
          <w:sz w:val="20"/>
          <w:szCs w:val="20"/>
        </w:rPr>
        <w:t xml:space="preserve"> Balaton</w:t>
      </w:r>
      <w:r w:rsidR="00665A61">
        <w:rPr>
          <w:rFonts w:ascii="Verdana" w:hAnsi="Verdana"/>
          <w:sz w:val="20"/>
          <w:szCs w:val="20"/>
        </w:rPr>
        <w:t xml:space="preserve"> már nem minden télen fagy be. A múlt század elején előfordult</w:t>
      </w:r>
      <w:r w:rsidRPr="00665A61">
        <w:rPr>
          <w:rFonts w:ascii="Verdana" w:hAnsi="Verdana"/>
          <w:sz w:val="20"/>
          <w:szCs w:val="20"/>
        </w:rPr>
        <w:t xml:space="preserve"> 70 cm-es jégvastagság is (1928-29 telén).</w:t>
      </w:r>
    </w:p>
    <w:p w:rsidR="00CA1897" w:rsidRDefault="00120ACB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39"/>
        <w:gridCol w:w="5523"/>
      </w:tblGrid>
      <w:tr w:rsidR="00120ACB" w:rsidRPr="003A0FD7" w:rsidTr="00A61444">
        <w:tc>
          <w:tcPr>
            <w:tcW w:w="9062" w:type="dxa"/>
            <w:gridSpan w:val="2"/>
          </w:tcPr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  <w:r w:rsidRPr="003A0FD7">
              <w:rPr>
                <w:b/>
                <w:color w:val="2E74B5" w:themeColor="accent1" w:themeShade="BF"/>
              </w:rPr>
              <w:t>A Balaton vízgyűjtője</w:t>
            </w:r>
          </w:p>
          <w:p w:rsidR="00120ACB" w:rsidRPr="003A0FD7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A Balaton vízgyűjtő területe (a tó területével együtt)</w:t>
            </w:r>
          </w:p>
        </w:tc>
        <w:tc>
          <w:tcPr>
            <w:tcW w:w="5523" w:type="dxa"/>
          </w:tcPr>
          <w:p w:rsidR="00120ACB" w:rsidRPr="00B13258" w:rsidRDefault="00120ACB" w:rsidP="00120ACB">
            <w:pPr>
              <w:jc w:val="both"/>
              <w:rPr>
                <w:vertAlign w:val="superscript"/>
              </w:rPr>
            </w:pPr>
            <w:r>
              <w:rPr>
                <w:rFonts w:cstheme="minorHAnsi"/>
              </w:rPr>
              <w:t>~</w:t>
            </w:r>
            <w:r>
              <w:t>5800 km</w:t>
            </w:r>
            <w:r>
              <w:rPr>
                <w:vertAlign w:val="superscript"/>
              </w:rPr>
              <w:t>2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 xml:space="preserve">Fő táplálója a Zala 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a befolyó vizek 60%-a Zala vízgyűjtőjéről érkezik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A Zala vízgyűjtője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2600 km</w:t>
            </w:r>
            <w:r>
              <w:rPr>
                <w:vertAlign w:val="superscript"/>
              </w:rPr>
              <w:t>2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A Balaton északi parti részvízgyűjtője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1100 km</w:t>
            </w:r>
            <w:r>
              <w:rPr>
                <w:vertAlign w:val="superscript"/>
              </w:rPr>
              <w:t>2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A Balaton déli parti részvízgyűjtője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1450 km</w:t>
            </w:r>
            <w:r>
              <w:rPr>
                <w:vertAlign w:val="superscript"/>
              </w:rPr>
              <w:t>2</w:t>
            </w:r>
          </w:p>
        </w:tc>
      </w:tr>
      <w:tr w:rsidR="00120ACB" w:rsidRPr="003A0FD7" w:rsidTr="00A61444">
        <w:tc>
          <w:tcPr>
            <w:tcW w:w="9062" w:type="dxa"/>
            <w:gridSpan w:val="2"/>
          </w:tcPr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  <w:r w:rsidRPr="003A0FD7">
              <w:rPr>
                <w:b/>
                <w:color w:val="2E74B5" w:themeColor="accent1" w:themeShade="BF"/>
              </w:rPr>
              <w:t xml:space="preserve">A Balaton jellemző adatai (az </w:t>
            </w:r>
            <w:proofErr w:type="gramStart"/>
            <w:r w:rsidRPr="003A0FD7">
              <w:rPr>
                <w:b/>
                <w:color w:val="2E74B5" w:themeColor="accent1" w:themeShade="BF"/>
              </w:rPr>
              <w:t>aktuális</w:t>
            </w:r>
            <w:proofErr w:type="gramEnd"/>
            <w:r w:rsidRPr="003A0FD7">
              <w:rPr>
                <w:b/>
                <w:color w:val="2E74B5" w:themeColor="accent1" w:themeShade="BF"/>
              </w:rPr>
              <w:t xml:space="preserve"> vízállás kismértékű eltérést eredményez)</w:t>
            </w:r>
          </w:p>
          <w:p w:rsidR="00120ACB" w:rsidRPr="003A0FD7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Felülete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600 km</w:t>
            </w:r>
            <w:r>
              <w:rPr>
                <w:vertAlign w:val="superscript"/>
              </w:rPr>
              <w:t>2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Térfogata</w:t>
            </w:r>
          </w:p>
        </w:tc>
        <w:tc>
          <w:tcPr>
            <w:tcW w:w="5523" w:type="dxa"/>
          </w:tcPr>
          <w:p w:rsidR="00120ACB" w:rsidRPr="00B13258" w:rsidRDefault="00120ACB" w:rsidP="00120ACB">
            <w:pPr>
              <w:jc w:val="both"/>
              <w:rPr>
                <w:vertAlign w:val="superscript"/>
              </w:rPr>
            </w:pPr>
            <w:r>
              <w:t>2000 millió m</w:t>
            </w:r>
            <w:r>
              <w:rPr>
                <w:vertAlign w:val="superscript"/>
              </w:rPr>
              <w:t>3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Hossza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75 km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Átlagos szélessége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8 km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Átlagos vízmélysége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3,5 m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Legmélyebb pontja: Tihanyi-kút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11-12 m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A jogi partvonal hossza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275 km</w:t>
            </w:r>
          </w:p>
        </w:tc>
      </w:tr>
      <w:tr w:rsidR="00120ACB" w:rsidRPr="003A0FD7" w:rsidTr="00A61444">
        <w:tc>
          <w:tcPr>
            <w:tcW w:w="9062" w:type="dxa"/>
            <w:gridSpan w:val="2"/>
          </w:tcPr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  <w:r w:rsidRPr="003A0FD7">
              <w:rPr>
                <w:b/>
                <w:color w:val="2E74B5" w:themeColor="accent1" w:themeShade="BF"/>
              </w:rPr>
              <w:t>Vízállás, szabályozás</w:t>
            </w:r>
          </w:p>
          <w:p w:rsidR="00120ACB" w:rsidRPr="003A0FD7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Szabályozási szint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120 cm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Vízszintmérés történik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10 ponton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Balaton átlag vízállás meghatározása</w:t>
            </w:r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proofErr w:type="spellStart"/>
            <w:r>
              <w:t>Balatonakli</w:t>
            </w:r>
            <w:proofErr w:type="spellEnd"/>
            <w:r>
              <w:t xml:space="preserve"> és Tihany állomások átlaga</w:t>
            </w:r>
          </w:p>
          <w:p w:rsidR="00120ACB" w:rsidRDefault="00120ACB" w:rsidP="00120ACB">
            <w:pPr>
              <w:jc w:val="both"/>
            </w:pPr>
            <w:r>
              <w:t>(Miért itt? – Itt a legstabilabb a vízállás, a vízfelület itt a legkevésbé kitett a szél hatásainak)</w:t>
            </w: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 xml:space="preserve">1 </w:t>
            </w:r>
            <w:proofErr w:type="spellStart"/>
            <w:r>
              <w:t>tócm</w:t>
            </w:r>
            <w:proofErr w:type="spellEnd"/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>6 millió m</w:t>
            </w:r>
            <w:r>
              <w:rPr>
                <w:vertAlign w:val="superscript"/>
              </w:rPr>
              <w:t>3</w:t>
            </w:r>
          </w:p>
        </w:tc>
      </w:tr>
      <w:tr w:rsidR="00120ACB" w:rsidRPr="003A0FD7" w:rsidTr="00A61444">
        <w:tc>
          <w:tcPr>
            <w:tcW w:w="9062" w:type="dxa"/>
            <w:gridSpan w:val="2"/>
          </w:tcPr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  <w:p w:rsidR="00120ACB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  <w:r w:rsidRPr="003A0FD7">
              <w:rPr>
                <w:b/>
                <w:color w:val="2E74B5" w:themeColor="accent1" w:themeShade="BF"/>
              </w:rPr>
              <w:t>Vízeresztés</w:t>
            </w:r>
          </w:p>
          <w:p w:rsidR="00120ACB" w:rsidRPr="003A0FD7" w:rsidRDefault="00120ACB" w:rsidP="00120ACB">
            <w:pPr>
              <w:jc w:val="both"/>
              <w:rPr>
                <w:b/>
                <w:color w:val="2E74B5" w:themeColor="accent1" w:themeShade="BF"/>
              </w:rPr>
            </w:pPr>
          </w:p>
        </w:tc>
      </w:tr>
      <w:tr w:rsidR="00120ACB" w:rsidTr="00A61444">
        <w:tc>
          <w:tcPr>
            <w:tcW w:w="3539" w:type="dxa"/>
          </w:tcPr>
          <w:p w:rsidR="00120ACB" w:rsidRDefault="00120ACB" w:rsidP="00120ACB">
            <w:pPr>
              <w:jc w:val="both"/>
            </w:pPr>
            <w:r>
              <w:t>40 m</w:t>
            </w:r>
            <w:r>
              <w:rPr>
                <w:vertAlign w:val="superscript"/>
              </w:rPr>
              <w:t>3</w:t>
            </w:r>
            <w:r>
              <w:t xml:space="preserve">/másodperc </w:t>
            </w:r>
            <w:proofErr w:type="gramStart"/>
            <w:r>
              <w:t>intenzitásnál</w:t>
            </w:r>
            <w:proofErr w:type="gramEnd"/>
          </w:p>
        </w:tc>
        <w:tc>
          <w:tcPr>
            <w:tcW w:w="5523" w:type="dxa"/>
          </w:tcPr>
          <w:p w:rsidR="00120ACB" w:rsidRDefault="00120ACB" w:rsidP="00120ACB">
            <w:pPr>
              <w:jc w:val="both"/>
            </w:pPr>
            <w:r>
              <w:t xml:space="preserve">3,5 millió </w:t>
            </w:r>
            <w:proofErr w:type="gramStart"/>
            <w:r>
              <w:t>m</w:t>
            </w:r>
            <w:r>
              <w:rPr>
                <w:vertAlign w:val="superscript"/>
              </w:rPr>
              <w:t>3</w:t>
            </w:r>
            <w:r>
              <w:t xml:space="preserve">  /</w:t>
            </w:r>
            <w:proofErr w:type="gramEnd"/>
            <w:r>
              <w:t xml:space="preserve">nap = </w:t>
            </w:r>
            <w:r>
              <w:rPr>
                <w:rFonts w:cstheme="minorHAnsi"/>
              </w:rPr>
              <w:t>~</w:t>
            </w:r>
            <w:r>
              <w:t xml:space="preserve">2 nap alatt -1 </w:t>
            </w:r>
            <w:proofErr w:type="spellStart"/>
            <w:r>
              <w:t>tócm</w:t>
            </w:r>
            <w:proofErr w:type="spellEnd"/>
          </w:p>
        </w:tc>
      </w:tr>
    </w:tbl>
    <w:p w:rsidR="00120ACB" w:rsidRPr="00665A61" w:rsidRDefault="00120ACB" w:rsidP="00120AC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sectPr w:rsidR="00120ACB" w:rsidRPr="00665A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B2C"/>
    <w:rsid w:val="00031B2C"/>
    <w:rsid w:val="000E6975"/>
    <w:rsid w:val="00120ACB"/>
    <w:rsid w:val="00665A61"/>
    <w:rsid w:val="00775034"/>
    <w:rsid w:val="00EC4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6952E1"/>
  <w15:chartTrackingRefBased/>
  <w15:docId w15:val="{59C335C1-3B81-450A-98DB-0B53F9B02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031B2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Cmsor2">
    <w:name w:val="heading 2"/>
    <w:basedOn w:val="Norml"/>
    <w:link w:val="Cmsor2Char"/>
    <w:uiPriority w:val="9"/>
    <w:qFormat/>
    <w:rsid w:val="00031B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Cmsor3">
    <w:name w:val="heading 3"/>
    <w:basedOn w:val="Norml"/>
    <w:link w:val="Cmsor3Char"/>
    <w:uiPriority w:val="9"/>
    <w:qFormat/>
    <w:rsid w:val="00031B2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31B2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rsid w:val="00031B2C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rsid w:val="00031B2C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031B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120A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340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62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2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hyperlink" Target="http://vpf.vizugy.hu/uploads/kdtvizig/tavaink/balaton/Balaton.gif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Németh Tímea</dc:creator>
  <cp:keywords/>
  <dc:description/>
  <cp:lastModifiedBy>Németh Tímea</cp:lastModifiedBy>
  <cp:revision>2</cp:revision>
  <dcterms:created xsi:type="dcterms:W3CDTF">2023-08-24T09:52:00Z</dcterms:created>
  <dcterms:modified xsi:type="dcterms:W3CDTF">2023-08-24T09:52:00Z</dcterms:modified>
</cp:coreProperties>
</file>